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Lines="100" w:line="580" w:lineRule="exact"/>
        <w:rPr>
          <w:rFonts w:hint="eastAsia"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附件2</w:t>
      </w:r>
      <w:bookmarkStart w:id="0" w:name="_GoBack"/>
      <w:bookmarkEnd w:id="0"/>
    </w:p>
    <w:p>
      <w:pPr>
        <w:spacing w:after="240" w:afterLines="100" w:line="580" w:lineRule="exact"/>
        <w:jc w:val="center"/>
        <w:rPr>
          <w:rFonts w:ascii="方正小标宋简体" w:hAnsi="黑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宋体"/>
          <w:bCs/>
          <w:kern w:val="0"/>
          <w:sz w:val="36"/>
          <w:szCs w:val="36"/>
        </w:rPr>
        <w:t>2018年自学考试全国统考课程教材调整目录</w:t>
      </w:r>
    </w:p>
    <w:tbl>
      <w:tblPr>
        <w:tblStyle w:val="3"/>
        <w:tblW w:w="9540" w:type="dxa"/>
        <w:jc w:val="center"/>
        <w:tblInd w:w="-10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563"/>
        <w:gridCol w:w="753"/>
        <w:gridCol w:w="1448"/>
        <w:gridCol w:w="858"/>
        <w:gridCol w:w="1738"/>
        <w:gridCol w:w="1073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课程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主编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版次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预计            启用时间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法学概论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00040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法学概论</w:t>
            </w:r>
          </w:p>
        </w:tc>
        <w:tc>
          <w:tcPr>
            <w:tcW w:w="858" w:type="dxa"/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王  磊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北京大学出版社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63" w:type="dxa"/>
            <w:shd w:val="clear" w:color="auto" w:fill="auto"/>
            <w:vAlign w:val="bottom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企业会计学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00055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企业会计学</w:t>
            </w:r>
          </w:p>
        </w:tc>
        <w:tc>
          <w:tcPr>
            <w:tcW w:w="858" w:type="dxa"/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刘东明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84" w:firstLineChars="50"/>
              <w:rPr>
                <w:rFonts w:hint="eastAsia" w:ascii="仿宋_GB2312" w:hAnsi="宋体" w:eastAsia="仿宋_GB2312" w:cs="宋体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6"/>
                <w:sz w:val="20"/>
                <w:szCs w:val="20"/>
              </w:rPr>
              <w:t>中国财政经济出版社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现代管理学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00107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现代管理学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刘熙瑞  杨朝聚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84" w:firstLineChars="50"/>
              <w:rPr>
                <w:rFonts w:hint="eastAsia" w:ascii="仿宋_GB2312" w:hAnsi="宋体" w:eastAsia="仿宋_GB2312" w:cs="宋体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6"/>
                <w:sz w:val="20"/>
                <w:szCs w:val="20"/>
              </w:rPr>
              <w:t>中国人民大学出版社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企业管理概论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00144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企业管理概论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闫笑非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84" w:firstLineChars="50"/>
              <w:rPr>
                <w:rFonts w:hint="eastAsia" w:ascii="仿宋_GB2312" w:hAnsi="宋体" w:eastAsia="仿宋_GB2312" w:cs="宋体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6"/>
                <w:sz w:val="20"/>
                <w:szCs w:val="20"/>
              </w:rPr>
              <w:t>中国人民大学出版社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中级财务会计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00155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中级财务会计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孟永峰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84" w:firstLineChars="50"/>
              <w:rPr>
                <w:rFonts w:hint="eastAsia" w:ascii="仿宋_GB2312" w:hAnsi="宋体" w:eastAsia="仿宋_GB2312" w:cs="宋体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6"/>
                <w:sz w:val="20"/>
                <w:szCs w:val="20"/>
              </w:rPr>
              <w:t>中国财政经济出版社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知识产权法          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00226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知识产权法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吴汉东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北京大学出版社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法律文书写作    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00262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法律文书写作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刘金华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北京大学出版社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spacing w:val="-4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4"/>
                <w:kern w:val="0"/>
                <w:sz w:val="20"/>
                <w:szCs w:val="20"/>
              </w:rPr>
              <w:t>高级语言程序设计（一）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00342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高级语言程序设计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郑  岩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美育基础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00409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美育基础</w:t>
            </w:r>
          </w:p>
        </w:tc>
        <w:tc>
          <w:tcPr>
            <w:tcW w:w="858" w:type="dxa"/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王旭晓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教育管理原理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00449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教育管理原理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孙绵涛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教育经济学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00451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教育经济学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靳希斌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  <w:t>教育统计与测量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00452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pacing w:val="-1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8"/>
                <w:sz w:val="20"/>
                <w:szCs w:val="20"/>
              </w:rPr>
              <w:t>教育统计与测量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赵德成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  <w:t>教育预测与规划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00454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pacing w:val="-1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8"/>
                <w:sz w:val="20"/>
                <w:szCs w:val="20"/>
              </w:rPr>
              <w:t>教育预测与规划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朱颜杰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  <w:t>教育管理心理学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00455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pacing w:val="-1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8"/>
                <w:sz w:val="20"/>
                <w:szCs w:val="20"/>
              </w:rPr>
              <w:t>教育管理心理学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郭瞻予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中外教育简史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00464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中外教育简史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施克灿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德育原理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00468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德育原理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班建武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比较教育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00472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比较教育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马健生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文学概论（一）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00529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文学概论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王一川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北京大学出版社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公务员制度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01848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公务员制度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刘俊生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高等教育出版社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操作系统概论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02323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操作系统概论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张琼声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操作系统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02326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操作系统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陈向群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管理信息系统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02382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管理信息系统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杨一平 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社区护理学（一）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03004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社区护理学（一）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李春玉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84" w:firstLineChars="50"/>
              <w:rPr>
                <w:rFonts w:hint="eastAsia" w:ascii="仿宋_GB2312" w:hAnsi="宋体" w:eastAsia="仿宋_GB2312" w:cs="宋体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6"/>
                <w:sz w:val="20"/>
                <w:szCs w:val="20"/>
              </w:rPr>
              <w:t>北京大学医学出版社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急救护理学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03007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急救护理学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张海燕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84" w:firstLineChars="50"/>
              <w:rPr>
                <w:rFonts w:hint="eastAsia" w:ascii="仿宋_GB2312" w:hAnsi="宋体" w:eastAsia="仿宋_GB2312" w:cs="宋体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6"/>
                <w:sz w:val="20"/>
                <w:szCs w:val="20"/>
              </w:rPr>
              <w:t>北京大学医学出版社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spacing w:val="-4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4"/>
                <w:kern w:val="0"/>
                <w:sz w:val="20"/>
                <w:szCs w:val="20"/>
              </w:rPr>
              <w:t>微型计算机及接口技术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04732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pacing w:val="-1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8"/>
                <w:sz w:val="20"/>
                <w:szCs w:val="20"/>
              </w:rPr>
              <w:t>微型计算机及接口技术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杨全胜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04735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pacing w:val="-1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8"/>
                <w:sz w:val="20"/>
                <w:szCs w:val="20"/>
              </w:rPr>
              <w:t>数据库系统原理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黄  靖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16"/>
                <w:kern w:val="0"/>
                <w:sz w:val="20"/>
                <w:szCs w:val="20"/>
              </w:rPr>
              <w:t>计算机网络原理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04741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6"/>
                <w:sz w:val="20"/>
                <w:szCs w:val="20"/>
              </w:rPr>
              <w:t>计算机网络原理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李全龙　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0"/>
                <w:szCs w:val="20"/>
              </w:rPr>
              <w:t>Java语言程序设计（一）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04747</w:t>
            </w:r>
          </w:p>
        </w:tc>
        <w:tc>
          <w:tcPr>
            <w:tcW w:w="144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Java语言程序设计（一）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辛运帏</w:t>
            </w:r>
          </w:p>
        </w:tc>
        <w:tc>
          <w:tcPr>
            <w:tcW w:w="173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firstLine="100" w:firstLineChars="50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机械工业出版社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2017年版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2018年4月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806B7"/>
    <w:rsid w:val="7A4806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2017-09-20T01:15:00Z</dcterms:created>
  <dc:creator>Administrator</dc:creator>
  <cp:lastModifiedBy>Administrator</cp:lastModifiedBy>
  <dcterms:modified xsi:type="dcterms:W3CDTF">2017-09-20T01:17:26Z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